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46E5" w14:textId="77777777" w:rsidR="00773DE7" w:rsidRPr="0004570F" w:rsidRDefault="002614D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6110" w:rsidRPr="0004570F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0057DC" w:rsidRPr="0004570F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14:paraId="46880048" w14:textId="77777777" w:rsidR="0004570F" w:rsidRPr="00EE3087" w:rsidRDefault="0004570F" w:rsidP="0004570F">
      <w:pPr>
        <w:pBdr>
          <w:top w:val="nil"/>
          <w:left w:val="nil"/>
          <w:bottom w:val="nil"/>
          <w:right w:val="nil"/>
          <w:between w:val="nil"/>
        </w:pBdr>
        <w:spacing w:after="400" w:line="322" w:lineRule="auto"/>
        <w:ind w:left="2880" w:firstLine="72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04570F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3D29FF24" w14:textId="77777777" w:rsidR="00773DE7" w:rsidRPr="00E47B52" w:rsidRDefault="00706110" w:rsidP="00E47B52">
      <w:pPr>
        <w:pBdr>
          <w:top w:val="none" w:sz="0" w:space="0" w:color="222222"/>
          <w:left w:val="none" w:sz="0" w:space="0" w:color="222222"/>
          <w:bottom w:val="single" w:sz="0" w:space="8" w:color="CCCCCC"/>
          <w:right w:val="none" w:sz="0" w:space="0" w:color="222222"/>
        </w:pBdr>
        <w:spacing w:line="0" w:lineRule="atLeast"/>
        <w:jc w:val="center"/>
        <w:rPr>
          <w:color w:val="222222"/>
          <w:sz w:val="20"/>
          <w:szCs w:val="20"/>
          <w:lang w:val="ru-RU"/>
        </w:rPr>
      </w:pPr>
      <w:r w:rsidRPr="00E47B52">
        <w:rPr>
          <w:color w:val="222222"/>
          <w:sz w:val="20"/>
          <w:szCs w:val="20"/>
          <w:lang w:val="ru-RU"/>
        </w:rPr>
        <w:t>Положение о внутреннем финансовом контроле</w:t>
      </w:r>
    </w:p>
    <w:p w14:paraId="0F2DD2EF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1. Общие положения</w:t>
      </w:r>
    </w:p>
    <w:p w14:paraId="6C01DFE8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1.1. Настоящее положение разработано в соответствии с законодательством России (включая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внутриведомственные нормативно-правовые акты) и Уставом учреждения. Положение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устанавливает единые цели, правила и принципы проведения внутреннего финансового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контроля учреждения.</w:t>
      </w:r>
    </w:p>
    <w:p w14:paraId="1EF7B34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1.2. Внутренний финансовый контроль направлен на:</w:t>
      </w:r>
    </w:p>
    <w:p w14:paraId="1FA494B7" w14:textId="77777777" w:rsidR="00773DE7" w:rsidRPr="00E47B52" w:rsidRDefault="007061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создание системы соблюдения законодательства России в сфере финансовой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деятельности;</w:t>
      </w:r>
    </w:p>
    <w:p w14:paraId="07E9EAA1" w14:textId="77777777" w:rsidR="00773DE7" w:rsidRPr="00E47B52" w:rsidRDefault="007061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повышение качества составления и достоверности бюджетной отчетности и ведения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бюджетного учета;</w:t>
      </w:r>
    </w:p>
    <w:p w14:paraId="33DAD42B" w14:textId="77777777" w:rsidR="00773DE7" w:rsidRPr="00E47B52" w:rsidRDefault="007061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повышение результативности и недопущение нецелевого использования бюджетных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средств.</w:t>
      </w:r>
    </w:p>
    <w:p w14:paraId="6D0A398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1.3. Внутренний контроль в учреждении осуществляют:</w:t>
      </w:r>
    </w:p>
    <w:p w14:paraId="3C4CF96F" w14:textId="77777777" w:rsidR="00773DE7" w:rsidRPr="00E47B52" w:rsidRDefault="007061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созданная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приказом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руководителя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комиссия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7009DCA1" w14:textId="77777777" w:rsidR="00773DE7" w:rsidRPr="00E47B52" w:rsidRDefault="007061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руководители всех уровней, сотрудники учреждения;</w:t>
      </w:r>
    </w:p>
    <w:p w14:paraId="45620D5D" w14:textId="77777777" w:rsidR="00773DE7" w:rsidRPr="00E47B52" w:rsidRDefault="007061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сторонние организации или внешние аудиторы, привлекаемые для целей проверки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финансово-хозяйственной деятельности учреждения.</w:t>
      </w:r>
    </w:p>
    <w:p w14:paraId="5DA792C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1.4. Целями внутреннего финансового контроля учреждения являются:</w:t>
      </w:r>
    </w:p>
    <w:p w14:paraId="00B7E9DE" w14:textId="77777777" w:rsidR="00773DE7" w:rsidRPr="00E47B52" w:rsidRDefault="0070611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подтверждение достоверности бюджетного учета и отчетности учреждения 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соответствия порядка ведения учета методологии и стандартам бюджетного учета,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установленным Минфином России;</w:t>
      </w:r>
    </w:p>
    <w:p w14:paraId="2A9394E2" w14:textId="77777777" w:rsidR="00773DE7" w:rsidRPr="00E47B52" w:rsidRDefault="0070611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соблюдение другого действующего законодательства России, регулирующего порядок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осуществления финансово-хозяйственной деятельности;</w:t>
      </w:r>
    </w:p>
    <w:p w14:paraId="7AC37485" w14:textId="77777777" w:rsidR="00773DE7" w:rsidRPr="00E47B52" w:rsidRDefault="0070611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подготовка предложений по повышению экономности и результативности использования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 федерального бюджета.</w:t>
      </w:r>
    </w:p>
    <w:p w14:paraId="375A1687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</w:rPr>
        <w:t>1.5. Основные задачи внутреннего контроля:</w:t>
      </w:r>
    </w:p>
    <w:p w14:paraId="161F132F" w14:textId="77777777" w:rsidR="00773DE7" w:rsidRPr="00E47B52" w:rsidRDefault="0070611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установление соответствия проводимых финансовых операций в части финансово-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хозяйственной деятельности и их отражение в бюджетном учете и отчетности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требованиям законодательства; установление соответствия осуществляемых операций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регламентам, полномочиям сотрудников;</w:t>
      </w:r>
    </w:p>
    <w:p w14:paraId="412FB942" w14:textId="77777777" w:rsidR="00773DE7" w:rsidRPr="00E47B52" w:rsidRDefault="0070611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соблюдение установленных технологических процессов и операций при осуществлении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деятельности;</w:t>
      </w:r>
    </w:p>
    <w:p w14:paraId="5EE2E1E1" w14:textId="77777777" w:rsidR="00773DE7" w:rsidRPr="00E47B52" w:rsidRDefault="0070611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анализ системы внутреннего контроля учреждения, позволяющий выявить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существенные аспекты, влияющие на ее эффективность.</w:t>
      </w:r>
    </w:p>
    <w:p w14:paraId="41006AD3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1.6. Принципы внутреннего финансового контроля учреждения:</w:t>
      </w:r>
    </w:p>
    <w:p w14:paraId="480F04AE" w14:textId="77777777" w:rsidR="00773DE7" w:rsidRPr="00E47B52" w:rsidRDefault="007061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принцип законности. Неуклонное и точное соблюдение всеми субъектами внутреннего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контроля норм и правил, установленных законодательством России;</w:t>
      </w:r>
    </w:p>
    <w:p w14:paraId="033373DC" w14:textId="77777777" w:rsidR="00773DE7" w:rsidRPr="00E47B52" w:rsidRDefault="007061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принцип объективности. Внутренний контроль осуществляется с использованием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фактических документальных данных в порядке, установленном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законодательством России, путем применения методов, обеспечивающих получение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полной и достоверной информации;</w:t>
      </w:r>
    </w:p>
    <w:p w14:paraId="67F080EE" w14:textId="77777777" w:rsidR="00773DE7" w:rsidRPr="00E47B52" w:rsidRDefault="007061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принцип независимости. Субъекты внутреннего контроля при выполнении своих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функциональных обязанностей независимы от объектов внутреннего контроля;</w:t>
      </w:r>
    </w:p>
    <w:p w14:paraId="108F2BA5" w14:textId="77777777" w:rsidR="00773DE7" w:rsidRPr="00E47B52" w:rsidRDefault="007061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14:paraId="5F8A02C0" w14:textId="77777777" w:rsidR="00773DE7" w:rsidRPr="00E47B52" w:rsidRDefault="0070611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принцип ответственности. Каждый субъект внутреннего контроля за ненадлежащее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выполнение контрольных функций несет ответственность в соответствии с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законодательством России.</w:t>
      </w:r>
    </w:p>
    <w:p w14:paraId="4C98673A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2. Организация системы внутреннего контроля</w:t>
      </w:r>
    </w:p>
    <w:p w14:paraId="0DBCEFFE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2.1. Система внутреннего контроля обеспечивает:</w:t>
      </w:r>
    </w:p>
    <w:p w14:paraId="244FA789" w14:textId="77777777" w:rsidR="00773DE7" w:rsidRPr="00E47B52" w:rsidRDefault="007061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точность и полноту документации бюджетного учета;</w:t>
      </w:r>
    </w:p>
    <w:p w14:paraId="1EDAF875" w14:textId="77777777" w:rsidR="00773DE7" w:rsidRPr="00E47B52" w:rsidRDefault="007061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соблюдение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требований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законодательства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517A5122" w14:textId="77777777" w:rsidR="00773DE7" w:rsidRPr="00E47B52" w:rsidRDefault="007061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своевременность подготовки достоверной бюджетной отчетности;</w:t>
      </w:r>
    </w:p>
    <w:p w14:paraId="5C875AC5" w14:textId="77777777" w:rsidR="00773DE7" w:rsidRPr="00E47B52" w:rsidRDefault="007061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предотвращение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ошибок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искажений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4FB2141A" w14:textId="77777777" w:rsidR="00773DE7" w:rsidRPr="00E47B52" w:rsidRDefault="007061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исполнение приказов и распоряжений руководителя учреждения;</w:t>
      </w:r>
    </w:p>
    <w:p w14:paraId="7DBA0FCB" w14:textId="77777777" w:rsidR="00773DE7" w:rsidRPr="00E47B52" w:rsidRDefault="0070611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сохранность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имущества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учреждения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.</w:t>
      </w:r>
    </w:p>
    <w:p w14:paraId="65FCE398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2.2. Система внутреннего контроля позволяет следить за эффективностью работы структурных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подразделений, отделов, добросовестностью выполнения сотрудниками возложенных на них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должностных обязанностей.</w:t>
      </w:r>
    </w:p>
    <w:p w14:paraId="31B41A02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2.3. В рамках внутреннего контроля проверяется правильность отражения совершаемых фактов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хозяйственной жизни в соответствии с действующим законодательством России и иными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нормативными актами учреждения.</w:t>
      </w:r>
    </w:p>
    <w:p w14:paraId="655685C2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2.4. При выполнении контрольных действий отдельно или совместно используются следующие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методы:</w:t>
      </w:r>
    </w:p>
    <w:p w14:paraId="435644C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самоконтроль;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контроль по уровню подчиненности (подведомственности);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смежный контроль.</w:t>
      </w:r>
    </w:p>
    <w:p w14:paraId="5F9A912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2.5. Контрольные действия подразделяются на:</w:t>
      </w:r>
    </w:p>
    <w:p w14:paraId="47BFDB8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визуальные – осуществляются без использования прикладных программных средств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автоматизации;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автоматические – осуществляются с использованием прикладных программных средств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автоматизации без участия должностных лиц;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смешанные – выполняются с использованием прикладных программных средств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автоматизации с участием должностных лиц.</w:t>
      </w:r>
    </w:p>
    <w:p w14:paraId="26560A76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2.6. Способы проведения контрольных действий:</w:t>
      </w:r>
    </w:p>
    <w:p w14:paraId="4DDC15B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сплошной способ – контрольные действия осуществляются в отношении каждой проведенной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операции: действия по формированию документа, необходимого для выполнения внутренней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бюджетной процедуры;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выборочный способ – контрольные действия осуществляются в отношении отдельной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проведенной операции: действия по формированию документа, необходимого для выполнения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внутренней бюджетной процедуры.</w:t>
      </w:r>
    </w:p>
    <w:p w14:paraId="0F3A57A4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2.7. При проведении внутреннего контроля проводится:</w:t>
      </w:r>
    </w:p>
    <w:p w14:paraId="4C40E49A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документального оформления: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записи в регистрах бюджетного учета проводятся на основе первичных учетных документов (в том числе бухгалтерских справок);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включение в бюджетную (финансовую) отчетность существенных оценочных значений;</w:t>
      </w:r>
    </w:p>
    <w:p w14:paraId="708EC05C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14:paraId="2F767026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соотнесение оплаты материальных активов с их поступлением в учреждение;</w:t>
      </w:r>
    </w:p>
    <w:p w14:paraId="6DB93CD7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санкционирование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сделок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операций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765FF88B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14:paraId="5ACED0D3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14:paraId="4B2E10E2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разграничение полномочий и ротация обязанностей;</w:t>
      </w:r>
    </w:p>
    <w:p w14:paraId="414A8CF6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процедуры контроля фактического наличия и состояния объектов (в том числе инвентаризация);</w:t>
      </w:r>
    </w:p>
    <w:p w14:paraId="640E918E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контроль правильности сделок, учетных операций;</w:t>
      </w:r>
    </w:p>
    <w:p w14:paraId="1DF2ECC6" w14:textId="77777777" w:rsidR="00773DE7" w:rsidRPr="00E47B52" w:rsidRDefault="007061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связанные с компьютерной обработкой информации: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порядок восстановления данных;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обеспечение бесперебойного использования компьютерных программ (информационных систем);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14:paraId="0B7228E5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</w:rPr>
      </w:pPr>
      <w:r w:rsidRPr="00E47B52">
        <w:rPr>
          <w:b/>
          <w:bCs/>
          <w:color w:val="252525"/>
          <w:spacing w:val="-2"/>
          <w:sz w:val="20"/>
          <w:szCs w:val="20"/>
        </w:rPr>
        <w:t>3. Организация внутреннего финансового контроля</w:t>
      </w:r>
    </w:p>
    <w:p w14:paraId="35979F2D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3.1. Внутренний финансовый контроль в учреждении подразделяется на предварительный,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текущий и последующий.</w:t>
      </w:r>
    </w:p>
    <w:p w14:paraId="14C24DD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3.1.1. Предварительный контроль осуществляется до начала совершения хозяйственной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операции. Позволяет определить, насколько целесообразной и правомерной является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операция.</w:t>
      </w:r>
    </w:p>
    <w:p w14:paraId="7D316920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Целью предварительного финансового контроля является предупреждение нарушений на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стадии планирования расходов и заключения договоров.</w:t>
      </w:r>
    </w:p>
    <w:p w14:paraId="6B9AF505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Предварительный контроль осуществляют руководитель учреждения, его заместители, главный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бухгалтер и сотрудники юридического отдела.</w:t>
      </w:r>
    </w:p>
    <w:p w14:paraId="32B6BF85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 проведении предварительного внутреннего финансового контроля проводится:</w:t>
      </w:r>
    </w:p>
    <w:p w14:paraId="27DE3127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3.1.2. При проведении текущего внутреннего финансового контроля проводится:</w:t>
      </w:r>
    </w:p>
    <w:p w14:paraId="121064DC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финансово-плановых документов (расчетов потребности в денежных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средствах, бюджетной сметы и др.) главным бухгалтером (бухгалтером), их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визирование, согласование и урегулирование разногласий;</w:t>
      </w:r>
    </w:p>
    <w:p w14:paraId="19FA0E89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законности и экономической обоснованности, визирование проектов договоров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(контрактов), визирование договоров и прочих документов, из которых вытекают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денежные обязательства, специалистами юридической службы и главным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бухгалтером (бухгалтером);</w:t>
      </w:r>
    </w:p>
    <w:p w14:paraId="290C639B" w14:textId="77777777" w:rsidR="00773DE7" w:rsidRPr="00E47B52" w:rsidRDefault="00706110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контроль за принятием обязательств учреждения в пределах доведенных лимитов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бюджетных обязательств;</w:t>
      </w:r>
    </w:p>
    <w:p w14:paraId="5B55EFDF" w14:textId="77777777" w:rsidR="00773DE7" w:rsidRPr="00E47B52" w:rsidRDefault="00706110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проектов приказов руководителя учреждения;</w:t>
      </w:r>
    </w:p>
    <w:p w14:paraId="0AE0318E" w14:textId="77777777" w:rsidR="00773DE7" w:rsidRPr="00E47B52" w:rsidRDefault="00706110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проверка документов до совершения хозяйственных операций в соответствии с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графиком документооборота, проверка расчетов перед выплатами;</w:t>
      </w:r>
    </w:p>
    <w:p w14:paraId="55D9CB82" w14:textId="77777777" w:rsidR="00773DE7" w:rsidRPr="00E47B52" w:rsidRDefault="00706110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бюджетной, финансовой, статистической, налоговой и другой отчетности до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утверждения или подписания;</w:t>
      </w:r>
    </w:p>
    <w:p w14:paraId="1F61198A" w14:textId="77777777" w:rsidR="00773DE7" w:rsidRPr="00E47B52" w:rsidRDefault="00706110">
      <w:pPr>
        <w:numPr>
          <w:ilvl w:val="1"/>
          <w:numId w:val="8"/>
        </w:numPr>
        <w:ind w:left="1380" w:right="180"/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</w:rPr>
        <w:t>…</w:t>
      </w:r>
    </w:p>
    <w:p w14:paraId="6B1D7868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расходных денежных документов до их оплаты (расчетно-платежных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ведомостей, платежных поручений, счетов и т. п.).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Фактом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контроля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является</w:t>
      </w:r>
      <w:proofErr w:type="spellEnd"/>
      <w:r w:rsidRPr="00E47B52">
        <w:rPr>
          <w:sz w:val="20"/>
          <w:szCs w:val="20"/>
        </w:rPr>
        <w:br/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разрешение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документов к оплате;</w:t>
      </w:r>
    </w:p>
    <w:p w14:paraId="64A10D3D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первичных документов, отражающих факты хозяйственной жизни учреждения;</w:t>
      </w:r>
    </w:p>
    <w:p w14:paraId="1185C6E3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наличия денежных средств в кассе, в том числе контроль за соблюдением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правил осуществления кассовых операций, оформления кассовых документов,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установленного лимита кассы, хранением наличных денежных средств;</w:t>
      </w:r>
    </w:p>
    <w:p w14:paraId="542BB141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полноты оприходования полученных в банке наличных денежных средств;</w:t>
      </w:r>
    </w:p>
    <w:p w14:paraId="2B3BECB2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у подотчетных лиц наличия полученных под отчет наличных денежных средств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 (или) оправдательных документов;</w:t>
      </w:r>
    </w:p>
    <w:p w14:paraId="34F43996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контроль за взысканием дебиторской и погашением кредиторской задолженности;</w:t>
      </w:r>
    </w:p>
    <w:p w14:paraId="18520FED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сверка аналитического учета с синтетическим (оборотная ведомость);</w:t>
      </w:r>
    </w:p>
    <w:p w14:paraId="1F39C82C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фактического наличия материальных средств;</w:t>
      </w:r>
    </w:p>
    <w:p w14:paraId="06C107FF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мониторинг расходования лимитов бюджетных обязательств (и других целевых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средств) по назначению, оценка эффективности и результативности их расходования;</w:t>
      </w:r>
    </w:p>
    <w:p w14:paraId="365C641B" w14:textId="77777777" w:rsidR="00773DE7" w:rsidRPr="00E47B52" w:rsidRDefault="007061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анализ главным бухгалтером (бухгалтером) конкретных журналов операций, в том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числе в обособленных подразделениях, на соответствие методологии учета 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положениям учетной политики учреждения;</w:t>
      </w:r>
    </w:p>
    <w:p w14:paraId="1179289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Ведение текущего контроля осуществляется на постоянной основе специалистами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финансового отдела и бухгалтерии, сотрудниками планового отдела.</w:t>
      </w:r>
    </w:p>
    <w:p w14:paraId="70160476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Проверку первичных учетных документов проводят сотрудники бухгалтерии, которые принимают документы к учету. </w:t>
      </w:r>
      <w:r w:rsidRPr="00E47B52">
        <w:rPr>
          <w:rFonts w:hAnsi="Times New Roman" w:cs="Times New Roman"/>
          <w:color w:val="000000"/>
          <w:sz w:val="20"/>
          <w:szCs w:val="20"/>
        </w:rPr>
        <w:t xml:space="preserve">В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каждом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документе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проверяют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:</w:t>
      </w:r>
    </w:p>
    <w:p w14:paraId="17B60F24" w14:textId="77777777" w:rsidR="00773DE7" w:rsidRPr="00E47B52" w:rsidRDefault="007061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соответствие формы документа и хозяйственной операции;</w:t>
      </w:r>
    </w:p>
    <w:p w14:paraId="3E6F9DB0" w14:textId="77777777" w:rsidR="00773DE7" w:rsidRPr="00E47B52" w:rsidRDefault="007061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наличие обязательных реквизитов, если документ составлен не по унифицированной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форме;</w:t>
      </w:r>
    </w:p>
    <w:p w14:paraId="5B0138F6" w14:textId="77777777" w:rsidR="00773DE7" w:rsidRPr="00E47B52" w:rsidRDefault="0070611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правильность заполнения и наличие подписей.</w:t>
      </w:r>
    </w:p>
    <w:p w14:paraId="58F30EE8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 документах, прошедших контроль, ответственные сотрудники ставят отметку «проверено», дату, подпись и расшифровку подписи.</w:t>
      </w:r>
    </w:p>
    <w:p w14:paraId="7F8FB67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3.1.3. Последующий контроль проводится по итогам совершения хозяйственных операций.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Осуществляется путем анализа и проверки бухгалтерской документации и отчетности,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проведения инвентаризаций и иных необходимых процедур.</w:t>
      </w:r>
    </w:p>
    <w:p w14:paraId="4756F6ED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Целью последующего внутреннего финансового контроля является обнаружение фактов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незаконного, нецелесообразного расходования денежных и материальных средств и вскрытие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причин нарушений.</w:t>
      </w:r>
    </w:p>
    <w:p w14:paraId="6E4BAEE6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 последующем внутреннем контроле осуществляют следующие контрольные действия:</w:t>
      </w:r>
    </w:p>
    <w:p w14:paraId="68818E5C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наличия имущества учреждения, в том числе: инвентаризация, внезапная проверка кассы;</w:t>
      </w:r>
    </w:p>
    <w:p w14:paraId="4D3F5356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анализ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исполнения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плановых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документов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116CE402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поступления, наличия и использования денежных средств в учреждении;</w:t>
      </w:r>
    </w:p>
    <w:p w14:paraId="1973EB6F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14:paraId="0F1BB87A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соблюдение норм расхода материальных запасов;</w:t>
      </w:r>
    </w:p>
    <w:p w14:paraId="3580C7CF" w14:textId="77777777" w:rsidR="00773DE7" w:rsidRPr="00E47B52" w:rsidRDefault="0070611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документальные проверки финансово-хозяйственной деятельности учреждения и его обособленных структурных подразделений;</w:t>
      </w:r>
    </w:p>
    <w:p w14:paraId="287E1F7A" w14:textId="77777777" w:rsidR="00773DE7" w:rsidRPr="00E47B52" w:rsidRDefault="0070611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проверка достоверности отражения хозяйственных операций в учете и отчетности учреждения.</w:t>
      </w:r>
    </w:p>
    <w:p w14:paraId="098A458B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Последующий контроль осуществляется путем проведения плановых и внеплановых проверок.</w:t>
      </w:r>
    </w:p>
    <w:p w14:paraId="189A9E25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Плановые проверки проводятся с периодичностью, установленной графиком проведения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внутренних проверок финансово-хозяйственной деятельности.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График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включает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:</w:t>
      </w:r>
    </w:p>
    <w:p w14:paraId="7EB1B134" w14:textId="77777777" w:rsidR="00773DE7" w:rsidRPr="00E47B52" w:rsidRDefault="0070611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</w:rPr>
        <w:t>объект проверки;</w:t>
      </w:r>
    </w:p>
    <w:p w14:paraId="01E807D6" w14:textId="77777777" w:rsidR="00773DE7" w:rsidRPr="00E47B52" w:rsidRDefault="0070611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период, за который проводится проверка;</w:t>
      </w:r>
    </w:p>
    <w:p w14:paraId="3D815E9B" w14:textId="77777777" w:rsidR="00773DE7" w:rsidRPr="00E47B52" w:rsidRDefault="0070611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срок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проведения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проверки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27172D30" w14:textId="77777777" w:rsidR="00773DE7" w:rsidRPr="00E47B52" w:rsidRDefault="0070611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</w:rPr>
        <w:t>ответственных исполнителей.</w:t>
      </w:r>
    </w:p>
    <w:p w14:paraId="3F2D62D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</w:rPr>
        <w:t>Объектами плановой проверки являются:</w:t>
      </w:r>
    </w:p>
    <w:p w14:paraId="4B362BEC" w14:textId="77777777" w:rsidR="00773DE7" w:rsidRPr="00E47B52" w:rsidRDefault="0070611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соблюдение законодательства России, регулирующего порядок ведения бюджетного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учета и норм учетной политики;</w:t>
      </w:r>
    </w:p>
    <w:p w14:paraId="783FD7B2" w14:textId="77777777" w:rsidR="00773DE7" w:rsidRPr="00E47B52" w:rsidRDefault="0070611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правильность и своевременность отражения всех хозяйственных операций в бюджетном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учете;</w:t>
      </w:r>
    </w:p>
    <w:p w14:paraId="4442B522" w14:textId="77777777" w:rsidR="00773DE7" w:rsidRPr="00E47B52" w:rsidRDefault="0070611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полнота и правильность документального оформления операций;</w:t>
      </w:r>
    </w:p>
    <w:p w14:paraId="4E2BC1BA" w14:textId="77777777" w:rsidR="00773DE7" w:rsidRPr="00E47B52" w:rsidRDefault="0070611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своевременность и полнота проведения инвентаризаций;</w:t>
      </w:r>
    </w:p>
    <w:p w14:paraId="7FB3D761" w14:textId="77777777" w:rsidR="00773DE7" w:rsidRPr="00E47B52" w:rsidRDefault="0070611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достоверность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отчетности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.</w:t>
      </w:r>
    </w:p>
    <w:p w14:paraId="315AAA23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 ходе проведения внеплановой проверки осуществляется контроль по вопросам, в отношении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которых есть информация о возможных нарушениях.</w:t>
      </w:r>
    </w:p>
    <w:p w14:paraId="7E3DCAF7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3.2. Лица, ответственные за проведение проверки, осуществляют анализ выявленных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нарушений, определяют их причины и разрабатывают предложения для принятия мер по 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устранению и недопущению в дальнейшем.</w:t>
      </w:r>
    </w:p>
    <w:p w14:paraId="23A06629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Результаты проведения предварительного и текущего контроля оформляются в виде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14:paraId="5B7BF342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Акт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проверки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 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должен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включать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в себя следующие сведения:</w:t>
      </w:r>
    </w:p>
    <w:p w14:paraId="3D3005F1" w14:textId="77777777" w:rsidR="00773DE7" w:rsidRPr="00E47B52" w:rsidRDefault="0070611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программа проверки (утверждается руководителем учреждения);</w:t>
      </w:r>
    </w:p>
    <w:p w14:paraId="7660B5A8" w14:textId="77777777" w:rsidR="00773DE7" w:rsidRPr="00E47B52" w:rsidRDefault="0070611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характер и состояние систем бухгалтерского учета и отчетности,</w:t>
      </w:r>
    </w:p>
    <w:p w14:paraId="7725D654" w14:textId="77777777" w:rsidR="00773DE7" w:rsidRPr="00E47B52" w:rsidRDefault="0070611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виды, методы и приемы, применяемые в процессе проведения контрольных мероприятий;</w:t>
      </w:r>
    </w:p>
    <w:p w14:paraId="019C4EBA" w14:textId="77777777" w:rsidR="00773DE7" w:rsidRPr="00E47B52" w:rsidRDefault="0070611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анализ соблюдения законодательства России, регламентирующего порядок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осуществления финансово-хозяйственной деятельности;</w:t>
      </w:r>
    </w:p>
    <w:p w14:paraId="6484F2EF" w14:textId="77777777" w:rsidR="00773DE7" w:rsidRPr="00E47B52" w:rsidRDefault="0070611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выводы о результатах проведения контроля;</w:t>
      </w:r>
    </w:p>
    <w:p w14:paraId="5B68B1F6" w14:textId="77777777" w:rsidR="00773DE7" w:rsidRPr="00E47B52" w:rsidRDefault="0070611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описание принятых мер и перечень мероприятий по устранению недостатков 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нарушений, выявленных в ходе последующего контроля, рекомендации по недопущению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возможных ошибок.</w:t>
      </w:r>
    </w:p>
    <w:p w14:paraId="5A800853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Работники учреждения, допустившие недостатки, искажения и нарушения, в письменной форме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представляют руководителю учреждения объяснения по вопросам, относящимся к результатам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проведения контроля.</w:t>
      </w:r>
    </w:p>
    <w:p w14:paraId="7CCC4FC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3.4. По результатам проведения проверки главным бухгалтером учреждения (лицом,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уполномоченным руководителем учреждения) разрабатывается план мероприятий по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устранению выявленных недостатков и нарушений с указанием сроков и ответственных лиц,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который утверждается руководителем учреждения.</w:t>
      </w:r>
    </w:p>
    <w:p w14:paraId="451EBB79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 истечении установленного срока главный бухгалтер незамедлительно информирует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руководителя учреждения о выполнении мероприятий или их неисполнении с указанием причин.</w:t>
      </w:r>
    </w:p>
    <w:p w14:paraId="470AF3CA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lastRenderedPageBreak/>
        <w:t>4. Субъекты внутреннего контроля</w:t>
      </w:r>
    </w:p>
    <w:p w14:paraId="0A375644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4.1. В систему субъектов внутреннего контроля входят:</w:t>
      </w:r>
    </w:p>
    <w:p w14:paraId="07F525EE" w14:textId="77777777" w:rsidR="00773DE7" w:rsidRPr="00E47B52" w:rsidRDefault="0070611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руководитель учреждения и его заместители;</w:t>
      </w:r>
    </w:p>
    <w:p w14:paraId="62BCC9EA" w14:textId="77777777" w:rsidR="00773DE7" w:rsidRPr="00E47B52" w:rsidRDefault="0070611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комиссия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по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внутреннему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контролю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7F9B0785" w14:textId="77777777" w:rsidR="00773DE7" w:rsidRPr="00E47B52" w:rsidRDefault="0070611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руководители и работники учреждения на всех уровнях;</w:t>
      </w:r>
    </w:p>
    <w:p w14:paraId="797C80A2" w14:textId="77777777" w:rsidR="00773DE7" w:rsidRPr="00E47B52" w:rsidRDefault="0070611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14:paraId="385FC8DA" w14:textId="77777777" w:rsidR="00773DE7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14:paraId="4DA932BA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5. Права комиссии по проведению внутренних проверок</w:t>
      </w:r>
    </w:p>
    <w:p w14:paraId="6F0BFA1C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5.1. Для обеспечения эффективности внутреннего контроля комиссия по проведению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внутренних проверок имеет право:</w:t>
      </w:r>
    </w:p>
    <w:p w14:paraId="3986FDA2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соответствие финансово-хозяйственных операций действующему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законодательству;</w:t>
      </w:r>
    </w:p>
    <w:p w14:paraId="0ABCF444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правильность составления бухгалтерских документов и своевременного 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отражения в учете;</w:t>
      </w:r>
    </w:p>
    <w:p w14:paraId="0DF381F7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входить (с обязательным привлечением главного бухгалтера) в помещение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проверяемого объекта, в помещения, используемые для хранения документов (архивы),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наличных денег и ценностей, компьютерной обработки данных и хранения данных на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машинных носителях;</w:t>
      </w:r>
    </w:p>
    <w:p w14:paraId="51CD891E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наличие денежных средств, денежных документов и бланков строгой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отчетности в кассе учреждения и подразделений, использующих наличные расчеты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 населением и проверять правильность применения ККМ. При этом исключить из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сроков, в которые такая проверка может быть проведена, период выплаты заработной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платы;</w:t>
      </w:r>
    </w:p>
    <w:p w14:paraId="55121A11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все учетные бухгалтерские регистры;</w:t>
      </w:r>
    </w:p>
    <w:p w14:paraId="327ED3AC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проверять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планово-сметные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</w:rPr>
        <w:t>документы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</w:rPr>
        <w:t>;</w:t>
      </w:r>
    </w:p>
    <w:p w14:paraId="468B2AA0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ознакомляться со всеми учредительными и распорядительными документами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(приказами, распоряжениями, указаниями руководства учреждения), регулирующими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финансово-хозяйственную деятельность;</w:t>
      </w:r>
    </w:p>
    <w:p w14:paraId="63EF1E5B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ознакомляться с перепиской подразделения с вышестоящими организациями, деловыми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партнерами, другими юридическими, а также физическими лицами (жалобы 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заявления);</w:t>
      </w:r>
    </w:p>
    <w:p w14:paraId="676C67EA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14:paraId="44DB7A90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проводить мероприятия научной организации труда (хронометраж, фотография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рабочего времени, метод моментальных фотографий и т. п.) с целью оценки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напряженности норм времени и норм выработки;</w:t>
      </w:r>
    </w:p>
    <w:p w14:paraId="32F9B823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состояние и сохранность товарно-материальных ценностей у материально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ответственных и подотчетных лиц;</w:t>
      </w:r>
    </w:p>
    <w:p w14:paraId="3119D7AE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состояние, наличие и эффективность использования объектов основных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средств;</w:t>
      </w:r>
    </w:p>
    <w:p w14:paraId="4773F432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проверять правильность оформления бухгалтерских операций, а также правильность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начислений и своевременность уплаты налогов в бюджет и сборов в государственные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внебюджетные фонды;</w:t>
      </w:r>
    </w:p>
    <w:p w14:paraId="466BEEAA" w14:textId="77777777" w:rsidR="00773DE7" w:rsidRPr="00E47B52" w:rsidRDefault="0070611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требовать от руководителей структурных подразделений справки, расчеты и объяснения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 проверяемым фактам хозяйственной деятельности;</w:t>
      </w:r>
    </w:p>
    <w:p w14:paraId="35AFDB0E" w14:textId="77777777" w:rsidR="00773DE7" w:rsidRPr="00E47B52" w:rsidRDefault="0070611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на иные действия, обусловленные спецификой деятельности комиссии и иными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факторами.</w:t>
      </w:r>
    </w:p>
    <w:p w14:paraId="3673861F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6. Порядок формирования, утверждения и актуализации карт</w:t>
      </w:r>
      <w:r w:rsidRPr="00E47B52">
        <w:rPr>
          <w:b/>
          <w:bCs/>
          <w:color w:val="252525"/>
          <w:spacing w:val="-2"/>
          <w:sz w:val="20"/>
          <w:szCs w:val="20"/>
        </w:rPr>
        <w:t> </w:t>
      </w: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внутреннего финансового контроля</w:t>
      </w:r>
    </w:p>
    <w:p w14:paraId="08ED2B88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6.1. Планирование внутреннего финансового контроля, осуществляемого субъектами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контроля, заключается в формировании (актуализации) карты внутреннего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контроля на очередной год.</w:t>
      </w:r>
    </w:p>
    <w:p w14:paraId="0DABB2D6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Процесс формирования (актуализации) карты внутреннего контроля включает следующие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этапы:</w:t>
      </w:r>
    </w:p>
    <w:p w14:paraId="0EF87896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анализ предметов внутреннего контроля в целях определения применяемых к ним методов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контроля и контрольных действий;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формирование перечня операций, действий (в том числе по формированию документов),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необходимых для выполнения функций;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осуществление полномочий в установленной сфере деятельности (далее – Перечень) с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указанием необходимости или отсутствия необходимости проведения контрольных действий 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отношении отдельных операций.</w:t>
      </w:r>
    </w:p>
    <w:p w14:paraId="6D36D8D9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6.2. В результате анализа предмета внутреннего контроля производится оценка существующих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процедур внутреннего финансового контроля на их достаточность и эффективность, а также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выявляются недостающие процедуры внутреннего контроля, отсутствие которых может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привести к возникновению негативных последствий при осуществлении возложенных на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соответствующие подразделения функций и полномочий, а также процедуры внутреннего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финансового контроля, требующие внесения изменений.</w:t>
      </w:r>
    </w:p>
    <w:p w14:paraId="6C29EC2C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 результатам оценки предмета внутреннего контроля до начала очередного года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формируется Перечень.</w:t>
      </w:r>
    </w:p>
    <w:p w14:paraId="1F56513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6.3. Карта внутреннего финансового контроля содержит по каждой отражаемой в ней операции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данные о должностном лице, ответственном за выполнение операции (действия по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формированию документа, необходимого для выполнения внутренней бюджетной процедуры),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периодичности выполнения операций, должностных лицах, осуществляющих контрольные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действия, методах, способах и формах осуществления контроля, сроках и периодичности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проведения выборочного внутреннего финансового контроля, порядок оформления результатов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финансового контроля в отношении отдельных операций.</w:t>
      </w:r>
    </w:p>
    <w:p w14:paraId="4D758C5B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6.4 Карты внутреннего финансового контроля составляются в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отделебухгалтерского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 учета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 отчетности.</w:t>
      </w:r>
    </w:p>
    <w:p w14:paraId="31966AC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6.5. Карты внутреннего финансового контроля утверждаются руководителем учреждения.</w:t>
      </w:r>
    </w:p>
    <w:p w14:paraId="728C425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6.6. Актуализация (формирование) карт внутреннего финансового контроля проводится не реже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одного раза в год, до начала очередного финансового года:</w:t>
      </w:r>
    </w:p>
    <w:p w14:paraId="09D90355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при принятии решения руководителем учреждения о внесении изменений в карты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финансового контроля;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в случае внесения изменений в нормативные правовые акты, регулирующие бюджетные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правоотношения, определяющих необходимость изменения внутренних бюджетных процедур.</w:t>
      </w:r>
    </w:p>
    <w:p w14:paraId="6561888D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Изменения при смене лиц, ответственных за выполнение контрольных действий, а также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связанные с увольнением (приемом на работу) специалистов, участвующих в проведении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контроля, могут вноситься в карту внутреннего контроля по мере необходимости,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но не позднее пяти рабочих дней после принятия соответствующего решения.</w:t>
      </w:r>
    </w:p>
    <w:p w14:paraId="69C07DA9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6.7. Карта внутреннего контроля и (или) Перечень могут быть оформлены как на бумажном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носителе, так и в форме электронного документа с использованием электронной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подписи. В случае ведения карты внутреннего контроля в форме электронного документа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программное обеспечение, используемое в целях такого ведения, должно позволять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идентифицировать время занесения в карту внутреннего 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контроля каждой записи, без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возможности ее несанкционированного изменения, а также проставления необходимых отметок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об ознакомлении сотрудников структурного подразделения с обязанностью осуществления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контроля.</w:t>
      </w:r>
    </w:p>
    <w:p w14:paraId="18A1A094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6.8. Срок хранения карты внутреннего контроля и Перечня устанавливается в соответствии с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номенклатурой дел соответствующего структурного подразделения и составляет пять лет.</w:t>
      </w:r>
    </w:p>
    <w:p w14:paraId="0B99FBA0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 случае актуализации в течение года карты внутреннего контроля обеспечивается хранение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всех утвержденных в текущем году карт внутреннего контроля.</w:t>
      </w:r>
    </w:p>
    <w:p w14:paraId="2D56E2E5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7. Оценка рисков</w:t>
      </w:r>
    </w:p>
    <w:p w14:paraId="794B46C0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7.1. Оценка бюджетных рисков состоит в идентификации рисков по каждой указанной в Перечне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операции и определении уровня риска.</w:t>
      </w:r>
    </w:p>
    <w:p w14:paraId="57E6329A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Идентификация рисков заключается в определении по каждой операции (действию по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формированию документа, необходимого для выполнения внутренней бюджетной процедуры)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возможных событий, наступление которых негативно повлияет на результат внутренней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бюджетной процедуры:</w:t>
      </w:r>
    </w:p>
    <w:p w14:paraId="35302BB7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несвоевременность выполнения операции;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– ошибки, допущенные в ходе выполнения операции;</w:t>
      </w:r>
    </w:p>
    <w:p w14:paraId="1409E94B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Идентификация рисков проводится путем проведения анализа информации, указанной 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представлениях и предписаниях органов государственного финансового контроля,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рекомендациях (предложениях) внутреннего финансового аудита, иной информации об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имеющихся нарушениях и недостатках в сфере бюджетных правоотношений, их причинах 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условиях, в том числе информации, содержащейся в результатах отчетов финансового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контроля.</w:t>
      </w:r>
    </w:p>
    <w:p w14:paraId="5B47A59B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7.2. Каждый бюджетный риск подлежит оценке по критерию «вероятность», </w:t>
      </w:r>
      <w:proofErr w:type="spellStart"/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характеризующемуожидание</w:t>
      </w:r>
      <w:proofErr w:type="spellEnd"/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 xml:space="preserve"> наступления события, негативно влияющего на выполнение внутренних бюджетных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процедур, и критерию «последствия», характеризующему размер наносимого ущерба, снижение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внешней оценки качества финансового менеджмента главного администратора бюджетных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средств, существенность налагаемых санкций за допущенное нарушение бюджетного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законодательства, снижение результативности (экономности) использования бюджетных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средств. По каждому критерию определяется шкала уровней вероятности (последствий) риска,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имеющая пять позиций:</w:t>
      </w:r>
    </w:p>
    <w:p w14:paraId="66A91076" w14:textId="77777777" w:rsidR="00773DE7" w:rsidRPr="00E47B52" w:rsidRDefault="0070611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уровень по критерию «вероятность» – невероятный (от 0% до 20%), маловероятный (от 20% до 40%), средний (от 40% до 60%), вероятный (от 60% до 80%), ожидаемый (от 80% до 100%);</w:t>
      </w:r>
    </w:p>
    <w:p w14:paraId="7EE960F2" w14:textId="77777777" w:rsidR="00773DE7" w:rsidRPr="00E47B52" w:rsidRDefault="0070611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уровень по критерию «последствия» – низкий, умеренный, высокий, очень высокий.</w:t>
      </w:r>
    </w:p>
    <w:p w14:paraId="5A391B33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7.3. Оценка вероятности осуществляется на основе анализа информации о следующих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причинах рисков:</w:t>
      </w:r>
    </w:p>
    <w:p w14:paraId="5BD553F5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14:paraId="2202D571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длительный период обновления средств автоматизации подготовки документа;</w:t>
      </w:r>
    </w:p>
    <w:p w14:paraId="61C3180E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</w:t>
      </w:r>
    </w:p>
    <w:p w14:paraId="147EC048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процедуры, необходимых для проведения операций (действий по формированию документа, необходимого для выполнения внутренней бюджетной процедуры);</w:t>
      </w:r>
    </w:p>
    <w:p w14:paraId="5DA352E9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наличие конфликта интересов у должностных лиц, осуществляющих внутренние бюджетные процедуры (например, приемка товаров, работ, услуг и оформление заявки на кассовый расход в целях оплаты закупки осуществляется одним должностным лицом);</w:t>
      </w:r>
    </w:p>
    <w:p w14:paraId="5DB09CCB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14:paraId="5B7C0404" w14:textId="77777777" w:rsidR="00773DE7" w:rsidRPr="00E47B52" w:rsidRDefault="0070611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14:paraId="3FB2F95A" w14:textId="77777777" w:rsidR="00773DE7" w:rsidRPr="00E47B52" w:rsidRDefault="0070611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недостаточная укомплектованность подразделения, ответственного за выполнение внутренней бюджетной процедуры, а также уровня квалификации сотрудников указанного подразделения.</w:t>
      </w:r>
    </w:p>
    <w:p w14:paraId="5014BAC0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7.4. Операции с уровнем риска «средний», «высокий», «очень высокий» включаются в карту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финансового контроля.</w:t>
      </w:r>
    </w:p>
    <w:p w14:paraId="464D3569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8. Порядок ведения, учета и хранения регистров (журналов)</w:t>
      </w:r>
      <w:r w:rsidRPr="00E47B52">
        <w:rPr>
          <w:b/>
          <w:bCs/>
          <w:color w:val="252525"/>
          <w:spacing w:val="-2"/>
          <w:sz w:val="20"/>
          <w:szCs w:val="20"/>
        </w:rPr>
        <w:t> </w:t>
      </w: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внутреннего финансового контроля</w:t>
      </w:r>
    </w:p>
    <w:p w14:paraId="1B06D8E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8.1. Выявленные недостатки и (или) нарушения при исполнении внутренних бюджетных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процедур, сведения о причинах и об обстоятельствах бюджетных рисков возникновения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нарушений и (или) недостатков и о предлагаемых мерах по их устранению отражаются в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регистрах (журналах) внутреннего финансового контроля.</w:t>
      </w:r>
    </w:p>
    <w:p w14:paraId="70BD0FDB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8.2. Ведение журналов внутреннего финансового контроля осуществляется в каждом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подразделении, ответственном за выполнение внутренних бюджетных процедур.</w:t>
      </w:r>
    </w:p>
    <w:p w14:paraId="201625E5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8.3. Информация в журналы внутреннего финансового контроля заносится уполномоченными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лицами на основании информации от должностных лиц, осуществляющих контрольные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действия по мере их совершения в хронологическом порядке.</w:t>
      </w:r>
    </w:p>
    <w:p w14:paraId="0CB873DF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8.4. Учет и хранение журналов внутреннего финансового контроля осуществляется способами,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обеспечивающими их защиту от несанкционированных исправлений, утраты целостности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информации в них и сохранность самих документов, в соответствии с требованиями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делопроизводства, принятыми в учреждении, в том числе с применением автоматизированных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информационных систем.</w:t>
      </w:r>
    </w:p>
    <w:p w14:paraId="1B41F5E6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9. Ответственность</w:t>
      </w:r>
    </w:p>
    <w:p w14:paraId="4C8341C2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9.1. Субъекты внутреннего контроля в рамках их компетенции и в соответствии со своими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функциональными обязанностями несут ответственность за разработку, документирование,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внедрение, мониторинг и развитие внутреннего контроля во вверенных им сферах деятельности.</w:t>
      </w:r>
    </w:p>
    <w:p w14:paraId="627E9B12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9.2. Ответственность за организацию и функционирование системы внутреннего контроля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возлагается на заместителя директора по общим вопросам Ф.А. Костомарова.</w:t>
      </w:r>
    </w:p>
    <w:p w14:paraId="2E0FFB73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9.3. Лица, допустившие недостатки, искажения и нарушения, несут дисциплинарную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ответственность в соответствии с требованиями Трудового кодекса РФ.</w:t>
      </w:r>
    </w:p>
    <w:p w14:paraId="362E328F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10. Оценка состояния системы финансового контроля</w:t>
      </w:r>
    </w:p>
    <w:p w14:paraId="2556723D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10.1. Оценка эффективности системы внутреннего контроля в учреждении осуществляется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субъектами внутреннего контроля и рассматривается на специальных совещаниях, проводимых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руководителем учреждения.</w:t>
      </w:r>
    </w:p>
    <w:p w14:paraId="00696348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10.2. Непосредственная оценка адекватности, достаточности и эффективности системы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контроля, а также контроль за соблюдением процедур внутреннего контроля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осуществляется комиссией по внутреннему контролю.</w:t>
      </w:r>
    </w:p>
    <w:p w14:paraId="661281D1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 рамках указанных полномочий комиссия по внутреннему контролю представляет</w:t>
      </w:r>
      <w:r w:rsidRPr="00E47B52">
        <w:rPr>
          <w:sz w:val="20"/>
          <w:szCs w:val="20"/>
          <w:lang w:val="ru-RU"/>
        </w:rPr>
        <w:br/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руководителю учреждения результаты проверок эффективности действующих процедур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внутреннего контроля и в случае необходимости разработанные совместно с главным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бухгалтером предложения по их совершенствованию.</w:t>
      </w:r>
    </w:p>
    <w:p w14:paraId="6F0B25C3" w14:textId="77777777" w:rsidR="00773DE7" w:rsidRPr="00E47B52" w:rsidRDefault="00706110">
      <w:pPr>
        <w:spacing w:line="600" w:lineRule="atLeast"/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11. Заключительные положения</w:t>
      </w:r>
    </w:p>
    <w:p w14:paraId="19B49537" w14:textId="77777777" w:rsidR="00773DE7" w:rsidRPr="00E47B52" w:rsidRDefault="00706110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11.1. Все изменения и дополнения к настоящему положению утверждаются руководителем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учреждения.</w:t>
      </w:r>
    </w:p>
    <w:p w14:paraId="3FCD1DB2" w14:textId="77777777" w:rsidR="00E47B52" w:rsidRDefault="00706110" w:rsidP="00E47B52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11.2. Если в результате изменения действующего законодательства России отдельные статьи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настоящего положения вступят с ним в противоречие, они утрачивают силу, преимущественную</w:t>
      </w:r>
      <w:r w:rsidRPr="00E47B52">
        <w:rPr>
          <w:rFonts w:hAnsi="Times New Roman" w:cs="Times New Roman"/>
          <w:color w:val="000000"/>
          <w:sz w:val="20"/>
          <w:szCs w:val="20"/>
        </w:rPr>
        <w:t> </w:t>
      </w:r>
      <w:r w:rsidRPr="00E47B52">
        <w:rPr>
          <w:rFonts w:hAnsi="Times New Roman" w:cs="Times New Roman"/>
          <w:color w:val="000000"/>
          <w:sz w:val="20"/>
          <w:szCs w:val="20"/>
          <w:lang w:val="ru-RU"/>
        </w:rPr>
        <w:t>силу имеют положения действующего законодательства России.</w:t>
      </w:r>
    </w:p>
    <w:p w14:paraId="3AF910C7" w14:textId="77777777" w:rsidR="00773DE7" w:rsidRPr="00E47B52" w:rsidRDefault="00706110" w:rsidP="00E47B52">
      <w:pPr>
        <w:rPr>
          <w:b/>
          <w:bCs/>
          <w:color w:val="252525"/>
          <w:spacing w:val="-2"/>
          <w:sz w:val="20"/>
          <w:szCs w:val="20"/>
          <w:lang w:val="ru-RU"/>
        </w:rPr>
      </w:pPr>
      <w:r w:rsidRPr="00E47B52">
        <w:rPr>
          <w:b/>
          <w:bCs/>
          <w:color w:val="252525"/>
          <w:spacing w:val="-2"/>
          <w:sz w:val="20"/>
          <w:szCs w:val="20"/>
          <w:lang w:val="ru-RU"/>
        </w:rPr>
        <w:t>График проведения внутренних проверок финансово-хозяйственной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300"/>
        <w:gridCol w:w="1300"/>
        <w:gridCol w:w="1409"/>
        <w:gridCol w:w="987"/>
        <w:gridCol w:w="2488"/>
      </w:tblGrid>
      <w:tr w:rsidR="00773DE7" w:rsidRPr="00E47B52" w14:paraId="0206A43F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7757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FE4C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Объект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BA492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Срок проведения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53926" w14:textId="77777777" w:rsidR="00773DE7" w:rsidRPr="00E47B52" w:rsidRDefault="00706110">
            <w:pPr>
              <w:rPr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Период, за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который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проводится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проверка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44E9" w14:textId="77777777" w:rsidR="00773DE7" w:rsidRPr="00E47B52" w:rsidRDefault="00706110">
            <w:pPr>
              <w:rPr>
                <w:sz w:val="16"/>
                <w:szCs w:val="16"/>
              </w:rPr>
            </w:pPr>
            <w:proofErr w:type="spellStart"/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Ответственный</w:t>
            </w:r>
            <w:proofErr w:type="spellEnd"/>
            <w:r w:rsidRPr="00E47B52">
              <w:rPr>
                <w:sz w:val="16"/>
                <w:szCs w:val="16"/>
              </w:rPr>
              <w:br/>
            </w:r>
            <w:proofErr w:type="spellStart"/>
            <w:r w:rsidRPr="00E47B52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исполнитель</w:t>
            </w:r>
            <w:proofErr w:type="spellEnd"/>
          </w:p>
        </w:tc>
      </w:tr>
      <w:tr w:rsidR="00773DE7" w:rsidRPr="0004570F" w14:paraId="18DB00B5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7B344" w14:textId="77777777" w:rsidR="00773DE7" w:rsidRPr="000057DC" w:rsidRDefault="000057DC">
            <w:pPr>
              <w:rPr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52242" w14:textId="77777777" w:rsidR="00773DE7" w:rsidRPr="00E47B52" w:rsidRDefault="00706110">
            <w:pPr>
              <w:rPr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Проверка наличия актов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сверки с поставщиками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и подрядчиками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FED56" w14:textId="77777777" w:rsidR="00773DE7" w:rsidRPr="00E47B52" w:rsidRDefault="00706110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января</w:t>
            </w:r>
            <w:proofErr w:type="spellEnd"/>
          </w:p>
          <w:p w14:paraId="7540A7EC" w14:textId="77777777" w:rsidR="00773DE7" w:rsidRPr="00E47B52" w:rsidRDefault="00706110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На 1 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704F7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66342" w14:textId="77777777" w:rsidR="00773DE7" w:rsidRPr="00E47B52" w:rsidRDefault="00706110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Главный бухгалтер</w:t>
            </w:r>
          </w:p>
          <w:p w14:paraId="491A8131" w14:textId="77777777" w:rsidR="00773DE7" w:rsidRPr="00E47B52" w:rsidRDefault="00706110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Заместитель</w:t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 </w:t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директора по общим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вопросам</w:t>
            </w:r>
          </w:p>
        </w:tc>
      </w:tr>
      <w:tr w:rsidR="00773DE7" w:rsidRPr="000057DC" w14:paraId="0A09592A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6D34E" w14:textId="77777777" w:rsidR="00773DE7" w:rsidRPr="000057DC" w:rsidRDefault="000057DC">
            <w:pPr>
              <w:rPr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52FFB" w14:textId="77777777" w:rsidR="00773DE7" w:rsidRPr="00E47B52" w:rsidRDefault="00706110">
            <w:pPr>
              <w:rPr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Проверка правильности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расчетов с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Казначейством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России, финансовыми,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налоговыми органами,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внебюджетными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фондами, другими</w:t>
            </w:r>
            <w:r w:rsidRPr="00E47B52">
              <w:rPr>
                <w:sz w:val="16"/>
                <w:szCs w:val="16"/>
                <w:lang w:val="ru-RU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5F17" w14:textId="77777777" w:rsidR="00773DE7" w:rsidRPr="00E47B52" w:rsidRDefault="00706110">
            <w:pPr>
              <w:rPr>
                <w:sz w:val="16"/>
                <w:szCs w:val="16"/>
              </w:rPr>
            </w:pP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Ежегодно</w:t>
            </w:r>
            <w:proofErr w:type="spellEnd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января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2C3F5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4563C" w14:textId="77777777" w:rsidR="00773DE7" w:rsidRPr="00E47B52" w:rsidRDefault="00706110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Главный бухгалтер</w:t>
            </w:r>
          </w:p>
          <w:p w14:paraId="733D1988" w14:textId="77777777" w:rsidR="00773DE7" w:rsidRPr="00E47B52" w:rsidRDefault="00773DE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773DE7" w:rsidRPr="00E47B52" w14:paraId="5262507B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E6352" w14:textId="77777777" w:rsidR="00773DE7" w:rsidRPr="000057DC" w:rsidRDefault="000057DC">
            <w:pPr>
              <w:rPr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50A11" w14:textId="77777777" w:rsidR="00773DE7" w:rsidRPr="00E47B52" w:rsidRDefault="00706110">
            <w:pPr>
              <w:rPr>
                <w:sz w:val="16"/>
                <w:szCs w:val="16"/>
              </w:rPr>
            </w:pP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Инвентаризация</w:t>
            </w:r>
            <w:proofErr w:type="spellEnd"/>
            <w:r w:rsidRPr="00E47B52">
              <w:rPr>
                <w:sz w:val="16"/>
                <w:szCs w:val="16"/>
              </w:rPr>
              <w:br/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нефинансовых</w:t>
            </w:r>
            <w:proofErr w:type="spellEnd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020BE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Ежегодно на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4E886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92BCE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Председатель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инвентаризационной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комиссии</w:t>
            </w:r>
          </w:p>
        </w:tc>
      </w:tr>
      <w:tr w:rsidR="00773DE7" w:rsidRPr="00E47B52" w14:paraId="5FC31976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665F0" w14:textId="77777777" w:rsidR="00773DE7" w:rsidRPr="000057DC" w:rsidRDefault="000057DC">
            <w:pPr>
              <w:rPr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6735" w14:textId="77777777" w:rsidR="00773DE7" w:rsidRPr="00E47B52" w:rsidRDefault="00706110">
            <w:pPr>
              <w:rPr>
                <w:sz w:val="16"/>
                <w:szCs w:val="16"/>
              </w:rPr>
            </w:pP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Инвентаризация</w:t>
            </w:r>
            <w:proofErr w:type="spellEnd"/>
            <w:r w:rsidRPr="00E47B52">
              <w:rPr>
                <w:sz w:val="16"/>
                <w:szCs w:val="16"/>
              </w:rPr>
              <w:br/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финансовых</w:t>
            </w:r>
            <w:proofErr w:type="spellEnd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10683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Ежегодно на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3BA82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71526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Председатель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инвентаризационной</w:t>
            </w:r>
            <w:r w:rsidRPr="00E47B52">
              <w:rPr>
                <w:sz w:val="16"/>
                <w:szCs w:val="16"/>
              </w:rPr>
              <w:br/>
            </w: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комиссии</w:t>
            </w:r>
          </w:p>
        </w:tc>
      </w:tr>
      <w:tr w:rsidR="00773DE7" w:rsidRPr="00E47B52" w14:paraId="33242CB1" w14:textId="77777777" w:rsidTr="000057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4A8B8" w14:textId="77777777" w:rsidR="00773DE7" w:rsidRPr="00E47B52" w:rsidRDefault="00706110">
            <w:pPr>
              <w:rPr>
                <w:sz w:val="16"/>
                <w:szCs w:val="16"/>
              </w:rPr>
            </w:pPr>
            <w:r w:rsidRPr="00E47B52">
              <w:rPr>
                <w:rFonts w:hAnsi="Times New Roman" w:cs="Times New Roman"/>
                <w:color w:val="000000"/>
                <w:sz w:val="16"/>
                <w:szCs w:val="16"/>
              </w:rPr>
              <w:t>..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9876A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CCEEA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AC5F2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8DC9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3DE7" w:rsidRPr="00E47B52" w14:paraId="0BD9461E" w14:textId="77777777" w:rsidTr="000057D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33F85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9426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76E9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67AEB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68502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3DE7" w:rsidRPr="00E47B52" w14:paraId="7767A3FD" w14:textId="77777777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39CB4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F7AE2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A139B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F038B" w14:textId="77777777" w:rsidR="00773DE7" w:rsidRPr="00E47B52" w:rsidRDefault="00773DE7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E0B1F76" w14:textId="77777777" w:rsidR="00773DE7" w:rsidRPr="00E47B52" w:rsidRDefault="00773DE7">
      <w:pPr>
        <w:rPr>
          <w:rFonts w:hAnsi="Times New Roman" w:cs="Times New Roman"/>
          <w:color w:val="000000"/>
          <w:sz w:val="20"/>
          <w:szCs w:val="20"/>
        </w:rPr>
      </w:pPr>
    </w:p>
    <w:sectPr w:rsidR="00773DE7" w:rsidRPr="00E47B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80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0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46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25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11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D6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01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12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53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A2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D3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C6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C4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00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85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13"/>
  </w:num>
  <w:num w:numId="7">
    <w:abstractNumId w:val="6"/>
  </w:num>
  <w:num w:numId="8">
    <w:abstractNumId w:val="16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57DC"/>
    <w:rsid w:val="0004570F"/>
    <w:rsid w:val="002614D8"/>
    <w:rsid w:val="002D33B1"/>
    <w:rsid w:val="002D3591"/>
    <w:rsid w:val="003514A0"/>
    <w:rsid w:val="003729B1"/>
    <w:rsid w:val="004F7E17"/>
    <w:rsid w:val="005A05CE"/>
    <w:rsid w:val="00653AF6"/>
    <w:rsid w:val="00706110"/>
    <w:rsid w:val="00773DE7"/>
    <w:rsid w:val="00B73A5A"/>
    <w:rsid w:val="00E438A1"/>
    <w:rsid w:val="00E47B5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BBEC"/>
  <w15:docId w15:val="{FFC0410D-C633-4149-A2BA-6F96600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3</cp:revision>
  <cp:lastPrinted>2022-07-28T10:25:00Z</cp:lastPrinted>
  <dcterms:created xsi:type="dcterms:W3CDTF">2025-11-19T11:35:00Z</dcterms:created>
  <dcterms:modified xsi:type="dcterms:W3CDTF">2025-11-28T05:05:00Z</dcterms:modified>
</cp:coreProperties>
</file>